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bookmarkStart w:id="0" w:name="_GoBack"/>
      <w:bookmarkEnd w:id="0"/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 xml:space="preserve">Karta oceny zgodności operacji z </w:t>
      </w:r>
      <w:r w:rsidR="00452E81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celami</w:t>
      </w:r>
      <w:r w:rsidR="00A028F8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 xml:space="preserve">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BF51CC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Wniosku o </w:t>
            </w:r>
            <w:r w:rsidR="00A028F8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powierzenie grantu</w:t>
            </w: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 w ramach PROW 2014-2020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A028F8" w:rsidP="00BF51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Granty</w:t>
            </w:r>
            <w:r w:rsidR="00D45EB6" w:rsidRPr="00466B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wskaźników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BF51CC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CO3</w:t>
            </w:r>
            <w:r w:rsidR="00A028F8" w:rsidRPr="00A028F8">
              <w:rPr>
                <w:rFonts w:asciiTheme="minorHAnsi" w:eastAsia="Times New Roman" w:hAnsiTheme="minorHAnsi"/>
                <w:b/>
                <w:lang w:eastAsia="ar-SA"/>
              </w:rPr>
              <w:t xml:space="preserve">:  </w:t>
            </w:r>
            <w:r>
              <w:t xml:space="preserve"> </w:t>
            </w:r>
            <w:r w:rsidRPr="00BF51CC">
              <w:rPr>
                <w:rFonts w:asciiTheme="minorHAnsi" w:eastAsia="Times New Roman" w:hAnsiTheme="minorHAnsi"/>
                <w:b/>
                <w:lang w:eastAsia="ar-SA"/>
              </w:rPr>
              <w:t>Aktywizacja mieszkańców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CS.3</w:t>
            </w:r>
            <w:r w:rsidR="00577EC6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  <w:r w:rsidR="00577EC6" w:rsidRPr="00577EC6">
              <w:rPr>
                <w:rFonts w:asciiTheme="minorHAnsi" w:eastAsia="Times New Roman" w:hAnsiTheme="minorHAnsi"/>
                <w:b/>
                <w:lang w:eastAsia="pl-PL"/>
              </w:rPr>
              <w:t xml:space="preserve">2 </w:t>
            </w:r>
            <w:r w:rsidR="00577EC6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="00577EC6" w:rsidRPr="00577EC6">
              <w:rPr>
                <w:rFonts w:asciiTheme="minorHAnsi" w:eastAsia="Times New Roman" w:hAnsiTheme="minorHAnsi"/>
                <w:b/>
                <w:lang w:eastAsia="pl-PL"/>
              </w:rPr>
              <w:t>Promocja zasobów lokalnych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577EC6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3.</w:t>
            </w:r>
            <w:r w:rsidRPr="00577EC6">
              <w:rPr>
                <w:rFonts w:asciiTheme="minorHAnsi" w:eastAsia="Times New Roman" w:hAnsiTheme="minorHAnsi"/>
                <w:b/>
                <w:lang w:eastAsia="pl-PL"/>
              </w:rPr>
              <w:t xml:space="preserve">2.1 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Pr="00577EC6">
              <w:rPr>
                <w:rFonts w:asciiTheme="minorHAnsi" w:eastAsia="Times New Roman" w:hAnsiTheme="minorHAnsi"/>
                <w:b/>
                <w:lang w:eastAsia="pl-PL"/>
              </w:rPr>
              <w:t>Opracowanie publikacji i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materiałów informacyjno-promoc</w:t>
            </w:r>
            <w:r w:rsidRPr="00577EC6">
              <w:rPr>
                <w:rFonts w:asciiTheme="minorHAnsi" w:eastAsia="Times New Roman" w:hAnsiTheme="minorHAnsi"/>
                <w:b/>
                <w:lang w:eastAsia="pl-PL"/>
              </w:rPr>
              <w:t>yjnych dotyczących zasobów obszaru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51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BF51CC" w:rsidRDefault="00BF51CC" w:rsidP="00E12480">
            <w:pPr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>
              <w:t xml:space="preserve">  </w:t>
            </w:r>
            <w:r w:rsidR="00E12480" w:rsidRPr="00E12480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wspartych zadań dotyczących opracowania publikacji i mater</w:t>
            </w:r>
            <w:r w:rsidR="00E12480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iałów informacyjno-promocyjnych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88"/>
        </w:trPr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eastAsia="pl-PL"/>
              </w:rPr>
            </w:pP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 xml:space="preserve">WP.   </w:t>
            </w:r>
            <w:r>
              <w:t xml:space="preserve"> </w:t>
            </w: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operacji ukierunkowanych na innowacje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C53CB4" w:rsidRDefault="00BF51CC" w:rsidP="00BF51CC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51CC" w:rsidRPr="00466B22" w:rsidRDefault="00BF51CC" w:rsidP="00BF51CC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77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1D1582" w:rsidRDefault="00BF51CC" w:rsidP="00BF51CC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</w:t>
            </w:r>
            <w:r>
              <w:t xml:space="preserve"> </w:t>
            </w:r>
            <w:r w:rsidR="00577EC6">
              <w:t xml:space="preserve"> </w:t>
            </w:r>
            <w:r w:rsidR="00577EC6" w:rsidRPr="00577EC6">
              <w:rPr>
                <w:b/>
              </w:rPr>
              <w:t>Liczba odbiorców działań informacyjnych i promocyjnych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BF51CC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BF51CC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BF51CC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BF51CC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lastRenderedPageBreak/>
              <w:t>(niepotrzebne skreślić)</w:t>
            </w: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BF51CC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92" w:rsidRDefault="00974392">
      <w:pPr>
        <w:spacing w:after="0" w:line="240" w:lineRule="auto"/>
      </w:pPr>
      <w:r>
        <w:separator/>
      </w:r>
    </w:p>
  </w:endnote>
  <w:endnote w:type="continuationSeparator" w:id="0">
    <w:p w:rsidR="00974392" w:rsidRDefault="0097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92" w:rsidRDefault="00974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4392" w:rsidRDefault="0097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D"/>
    <w:rsid w:val="000765AD"/>
    <w:rsid w:val="00114A36"/>
    <w:rsid w:val="001D1582"/>
    <w:rsid w:val="0023459C"/>
    <w:rsid w:val="00234C9C"/>
    <w:rsid w:val="002E3E29"/>
    <w:rsid w:val="00326565"/>
    <w:rsid w:val="00452E81"/>
    <w:rsid w:val="00466B22"/>
    <w:rsid w:val="004F45E5"/>
    <w:rsid w:val="00577EC6"/>
    <w:rsid w:val="00584858"/>
    <w:rsid w:val="0067428C"/>
    <w:rsid w:val="00694525"/>
    <w:rsid w:val="008B1154"/>
    <w:rsid w:val="008F0D49"/>
    <w:rsid w:val="00974392"/>
    <w:rsid w:val="009D1DBC"/>
    <w:rsid w:val="00A028F8"/>
    <w:rsid w:val="00A573DB"/>
    <w:rsid w:val="00BA6865"/>
    <w:rsid w:val="00BD3432"/>
    <w:rsid w:val="00BF51CC"/>
    <w:rsid w:val="00C365B4"/>
    <w:rsid w:val="00CC0F57"/>
    <w:rsid w:val="00CF055E"/>
    <w:rsid w:val="00D45EB6"/>
    <w:rsid w:val="00E12480"/>
    <w:rsid w:val="00E4027A"/>
    <w:rsid w:val="00FB44A7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A02A-98D4-42EF-962C-E5396980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2020-07-06T09:36:00Z</dcterms:created>
  <dcterms:modified xsi:type="dcterms:W3CDTF">2020-07-06T09:36:00Z</dcterms:modified>
</cp:coreProperties>
</file>